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B6" w:rsidRPr="00D27BF2" w:rsidRDefault="00BF362F" w:rsidP="00D27BF2">
      <w:pPr>
        <w:pStyle w:val="Titel"/>
        <w:ind w:left="360"/>
        <w:jc w:val="center"/>
        <w:rPr>
          <w:rFonts w:ascii="Verdana" w:eastAsia="Times New Roman" w:hAnsi="Verdana" w:cs="Tahoma"/>
          <w:b/>
          <w:sz w:val="20"/>
          <w:szCs w:val="20"/>
          <w:lang w:eastAsia="de-DE"/>
        </w:rPr>
      </w:pPr>
      <w:r>
        <w:rPr>
          <w:rStyle w:val="StandardWebZchn"/>
          <w:rFonts w:ascii="Verdana" w:eastAsia="Times New Roman" w:hAnsi="Verdana"/>
          <w:b/>
          <w:sz w:val="20"/>
          <w:szCs w:val="20"/>
        </w:rPr>
        <w:t>Mündliche Fragen Ausschuss IV 13.01.2016</w:t>
      </w:r>
    </w:p>
    <w:p w:rsidR="0095226B" w:rsidRDefault="002F792C" w:rsidP="0095226B">
      <w:pPr>
        <w:pStyle w:val="Listenabsatz"/>
        <w:spacing w:line="256" w:lineRule="auto"/>
        <w:ind w:left="735"/>
        <w:jc w:val="both"/>
        <w:rPr>
          <w:b/>
        </w:rPr>
      </w:pPr>
      <w:r>
        <w:rPr>
          <w:b/>
        </w:rPr>
        <w:t xml:space="preserve">2. </w:t>
      </w:r>
      <w:r w:rsidR="0095226B">
        <w:rPr>
          <w:b/>
        </w:rPr>
        <w:t>Frage von Frau Evelyn JADIN (PFF) an Herrn Minister Antonios ANTONIADIS zur Überschuldung innerhalb der DG</w:t>
      </w:r>
    </w:p>
    <w:p w:rsidR="005D615F" w:rsidRDefault="005D615F" w:rsidP="0095226B">
      <w:pPr>
        <w:pStyle w:val="Listenabsatz"/>
        <w:spacing w:line="256" w:lineRule="auto"/>
        <w:ind w:left="735"/>
        <w:jc w:val="both"/>
        <w:rPr>
          <w:b/>
        </w:rPr>
      </w:pPr>
    </w:p>
    <w:p w:rsidR="005D615F" w:rsidRPr="005D615F" w:rsidRDefault="005D615F" w:rsidP="005D615F">
      <w:pPr>
        <w:pStyle w:val="Listenabsatz"/>
        <w:spacing w:line="256" w:lineRule="auto"/>
        <w:ind w:left="735"/>
        <w:jc w:val="both"/>
      </w:pPr>
      <w:r w:rsidRPr="005D615F">
        <w:t>Wenn das monatliche Einkommen über einen längeren Zeitraum trotz Reduzierung des Lebensstandards nicht ausreicht, die Lebenshaltungskosten sowie fällige Raten und Rechnungen zu zahlen, spricht man von Überschuldung.</w:t>
      </w:r>
    </w:p>
    <w:p w:rsidR="005D615F" w:rsidRPr="005D615F" w:rsidRDefault="005D615F" w:rsidP="005D615F">
      <w:pPr>
        <w:pStyle w:val="Listenabsatz"/>
        <w:spacing w:line="256" w:lineRule="auto"/>
        <w:ind w:left="735"/>
        <w:jc w:val="both"/>
      </w:pPr>
    </w:p>
    <w:p w:rsidR="005D615F" w:rsidRPr="005D615F" w:rsidRDefault="005D615F" w:rsidP="005D615F">
      <w:pPr>
        <w:pStyle w:val="Listenabsatz"/>
        <w:spacing w:line="256" w:lineRule="auto"/>
        <w:ind w:left="735"/>
        <w:jc w:val="both"/>
      </w:pPr>
      <w:r w:rsidRPr="005D615F">
        <w:t>Die Zahl der überschuldeten Haushalte ist, wie man es unter anderem erst kürzlich in einem Bericht des Grenz-Echos vom 5. Januar 2016 lesen konnte, auch in der Deutschsprachigen Gemeinschaft steigend. Dies bestätigen des Weiteren die letzten Statistiken und Indikatoren für Überschuldung, wie zum Beispiel die Anzahl an Betreuungsakten der Schuldenberatungsakten in der DG, die Anzahl an kollektiven Schuldenregelungen im Gerichtsbezirk EUPEN oder aber die Anzahl an säumigen Krediten. Die Gründe einer plötzlichen Überschuldung können vielzählig sein: Trennung, Scheidung, Arbeitslosigkeit, Krankheit oder aber eine schlechte Haushaltsführung, sowie die Unterschätzung der Lebenserhaltungskosten.</w:t>
      </w:r>
    </w:p>
    <w:p w:rsidR="005D615F" w:rsidRPr="005D615F" w:rsidRDefault="005D615F" w:rsidP="005D615F">
      <w:pPr>
        <w:pStyle w:val="Listenabsatz"/>
        <w:spacing w:line="256" w:lineRule="auto"/>
        <w:ind w:left="735"/>
        <w:jc w:val="both"/>
      </w:pPr>
    </w:p>
    <w:p w:rsidR="005D615F" w:rsidRPr="005D615F" w:rsidRDefault="005D615F" w:rsidP="005D615F">
      <w:pPr>
        <w:pStyle w:val="Listenabsatz"/>
        <w:spacing w:line="256" w:lineRule="auto"/>
        <w:ind w:left="735"/>
        <w:jc w:val="both"/>
      </w:pPr>
      <w:r w:rsidRPr="005D615F">
        <w:t xml:space="preserve">Neben den anerkannten Schuldenberatungsstellen, wie dem ÖSHZ Sankt </w:t>
      </w:r>
      <w:proofErr w:type="spellStart"/>
      <w:r w:rsidRPr="005D615F">
        <w:t>Vith</w:t>
      </w:r>
      <w:proofErr w:type="spellEnd"/>
      <w:r w:rsidRPr="005D615F">
        <w:t xml:space="preserve">, der gemeinsamen Schuldnerberatungsstelle der Gemeinden Eupen, </w:t>
      </w:r>
      <w:proofErr w:type="spellStart"/>
      <w:r w:rsidRPr="005D615F">
        <w:t>Kelmis</w:t>
      </w:r>
      <w:proofErr w:type="spellEnd"/>
      <w:r w:rsidRPr="005D615F">
        <w:t xml:space="preserve"> und </w:t>
      </w:r>
      <w:proofErr w:type="spellStart"/>
      <w:r w:rsidRPr="005D615F">
        <w:t>Lontzen</w:t>
      </w:r>
      <w:proofErr w:type="spellEnd"/>
      <w:r w:rsidRPr="005D615F">
        <w:t>, sowie der Verbraucherschutzzentrale, welche gerade in diesem Bereich eine signifikante Arbeit leisten, stellt der Entschuldungsfond der Deutschsprachigen Gemeinschaft oftmals die letzte Möglichkeit aus einer Situation der Verschuldung herauszukommen dar.</w:t>
      </w:r>
    </w:p>
    <w:p w:rsidR="005D615F" w:rsidRPr="005D615F" w:rsidRDefault="005D615F" w:rsidP="005D615F">
      <w:pPr>
        <w:pStyle w:val="Listenabsatz"/>
        <w:spacing w:line="256" w:lineRule="auto"/>
        <w:ind w:left="735"/>
        <w:jc w:val="both"/>
      </w:pPr>
    </w:p>
    <w:p w:rsidR="005D615F" w:rsidRPr="005D615F" w:rsidRDefault="005D615F" w:rsidP="005D615F">
      <w:pPr>
        <w:pStyle w:val="Listenabsatz"/>
        <w:spacing w:line="256" w:lineRule="auto"/>
        <w:ind w:left="735"/>
        <w:jc w:val="both"/>
      </w:pPr>
      <w:r w:rsidRPr="005D615F">
        <w:t xml:space="preserve">Meine Frage an Sie Herr Minister ist nun Folgende: </w:t>
      </w:r>
    </w:p>
    <w:p w:rsidR="005D615F" w:rsidRPr="005D615F" w:rsidRDefault="005D615F" w:rsidP="005D615F">
      <w:pPr>
        <w:pStyle w:val="Listenabsatz"/>
        <w:spacing w:line="256" w:lineRule="auto"/>
        <w:ind w:left="735"/>
        <w:jc w:val="both"/>
      </w:pPr>
    </w:p>
    <w:p w:rsidR="005D615F" w:rsidRPr="005D615F" w:rsidRDefault="005D615F" w:rsidP="005D615F">
      <w:pPr>
        <w:pStyle w:val="Listenabsatz"/>
        <w:spacing w:line="256" w:lineRule="auto"/>
        <w:ind w:left="735"/>
        <w:jc w:val="both"/>
        <w:rPr>
          <w:i/>
        </w:rPr>
      </w:pPr>
      <w:r w:rsidRPr="005D615F">
        <w:rPr>
          <w:i/>
        </w:rPr>
        <w:t>„Unser Ziel muss in diesem Zusammenhang ganz eindeutig die Vermeidung der Verschuldung sein. Vor diesem Hintergrund und ohne die Notwendigkeit der Dienstleister im Rahmen der fallspezifischen Schuldenberatung in Frage stellen zu wollen, interessiert mich, inwiefern die Deutschsprachige Gemeinschaft präventiv agiert und Informationsarbeit leistet um Menschen vor der Überschuldungsfalle und deren Folgen zu bewahren und an ihr Verantwortungsbewusstsein appelliert?“</w:t>
      </w:r>
    </w:p>
    <w:p w:rsidR="00980894" w:rsidRDefault="00980894" w:rsidP="00980894">
      <w:pPr>
        <w:rPr>
          <w:rFonts w:ascii="Verdana" w:hAnsi="Verdana"/>
          <w:b/>
          <w:sz w:val="20"/>
          <w:szCs w:val="20"/>
        </w:rPr>
      </w:pPr>
    </w:p>
    <w:p w:rsidR="007D0BB2" w:rsidRDefault="007D0BB2" w:rsidP="007D0BB2">
      <w:pPr>
        <w:suppressAutoHyphens/>
        <w:autoSpaceDN w:val="0"/>
        <w:spacing w:after="160" w:line="244" w:lineRule="auto"/>
        <w:jc w:val="both"/>
        <w:textAlignment w:val="baseline"/>
        <w:rPr>
          <w:rFonts w:ascii="Verdana" w:eastAsia="Calibri" w:hAnsi="Verdana" w:cs="Times New Roman"/>
          <w:sz w:val="20"/>
          <w:szCs w:val="20"/>
        </w:rPr>
      </w:pPr>
      <w:r>
        <w:rPr>
          <w:rFonts w:ascii="Verdana" w:eastAsia="Calibri" w:hAnsi="Verdana" w:cs="Times New Roman"/>
          <w:sz w:val="20"/>
          <w:szCs w:val="20"/>
        </w:rPr>
        <w:br w:type="page"/>
      </w:r>
    </w:p>
    <w:p w:rsidR="005D615F" w:rsidRDefault="007D0BB2" w:rsidP="005D615F">
      <w:pPr>
        <w:pStyle w:val="Listenabsatz"/>
        <w:spacing w:line="256" w:lineRule="auto"/>
        <w:ind w:left="735"/>
        <w:jc w:val="both"/>
        <w:rPr>
          <w:b/>
        </w:rPr>
      </w:pPr>
      <w:r w:rsidRPr="007E68D3">
        <w:rPr>
          <w:rFonts w:eastAsia="Calibri" w:cs="Times New Roman"/>
          <w:b/>
          <w:szCs w:val="20"/>
          <w:u w:val="single"/>
        </w:rPr>
        <w:lastRenderedPageBreak/>
        <w:t>Antwort von Minister Antonios Antoniadis</w:t>
      </w:r>
      <w:r w:rsidR="007E68D3" w:rsidRPr="007E68D3">
        <w:rPr>
          <w:rFonts w:eastAsia="Calibri" w:cs="Times New Roman"/>
          <w:b/>
          <w:szCs w:val="20"/>
          <w:u w:val="single"/>
        </w:rPr>
        <w:t xml:space="preserve"> auf die Frage von </w:t>
      </w:r>
      <w:r w:rsidR="005D615F">
        <w:rPr>
          <w:rFonts w:eastAsia="Calibri" w:cs="Times New Roman"/>
          <w:b/>
          <w:szCs w:val="20"/>
          <w:u w:val="single"/>
        </w:rPr>
        <w:t xml:space="preserve">Frau Evelyn JADIN </w:t>
      </w:r>
      <w:r w:rsidR="00980894">
        <w:rPr>
          <w:rFonts w:eastAsia="Calibri" w:cs="Times New Roman"/>
          <w:b/>
          <w:szCs w:val="20"/>
          <w:u w:val="single"/>
        </w:rPr>
        <w:t>(</w:t>
      </w:r>
      <w:r w:rsidR="005D615F" w:rsidRPr="005D615F">
        <w:rPr>
          <w:rFonts w:eastAsia="Calibri" w:cs="Times New Roman"/>
          <w:b/>
          <w:szCs w:val="20"/>
          <w:u w:val="single"/>
        </w:rPr>
        <w:t>PFF</w:t>
      </w:r>
      <w:r w:rsidR="00980894" w:rsidRPr="005D615F">
        <w:rPr>
          <w:rFonts w:eastAsia="Calibri" w:cs="Times New Roman"/>
          <w:b/>
          <w:szCs w:val="20"/>
          <w:u w:val="single"/>
        </w:rPr>
        <w:t>)</w:t>
      </w:r>
      <w:r w:rsidR="005D615F" w:rsidRPr="005D615F">
        <w:rPr>
          <w:rFonts w:eastAsia="Calibri" w:cs="Times New Roman"/>
          <w:b/>
          <w:szCs w:val="20"/>
          <w:u w:val="single"/>
        </w:rPr>
        <w:t xml:space="preserve"> zur</w:t>
      </w:r>
      <w:r w:rsidR="00980894" w:rsidRPr="005D615F">
        <w:rPr>
          <w:rFonts w:eastAsia="Calibri" w:cs="Times New Roman"/>
          <w:b/>
          <w:szCs w:val="20"/>
          <w:u w:val="single"/>
        </w:rPr>
        <w:t xml:space="preserve"> </w:t>
      </w:r>
      <w:r w:rsidR="005D615F" w:rsidRPr="005D615F">
        <w:rPr>
          <w:b/>
          <w:u w:val="single"/>
        </w:rPr>
        <w:t>Überschuldung innerhalb der DG</w:t>
      </w:r>
    </w:p>
    <w:p w:rsidR="007E68D3" w:rsidRPr="007E68D3" w:rsidRDefault="00980894" w:rsidP="00722CE8">
      <w:pPr>
        <w:pStyle w:val="Listenabsatz"/>
        <w:suppressAutoHyphens/>
        <w:autoSpaceDN w:val="0"/>
        <w:spacing w:after="160" w:line="244" w:lineRule="auto"/>
        <w:jc w:val="center"/>
        <w:textAlignment w:val="baseline"/>
        <w:rPr>
          <w:rFonts w:eastAsia="Calibri" w:cs="Times New Roman"/>
          <w:b/>
          <w:szCs w:val="20"/>
          <w:u w:val="single"/>
        </w:rPr>
      </w:pPr>
      <w:r>
        <w:rPr>
          <w:rFonts w:eastAsia="Calibri" w:cs="Times New Roman"/>
          <w:b/>
          <w:szCs w:val="20"/>
          <w:u w:val="single"/>
        </w:rPr>
        <w:t xml:space="preserve"> </w:t>
      </w:r>
    </w:p>
    <w:p w:rsidR="002A2F53" w:rsidRDefault="002A2F53" w:rsidP="002A2F53">
      <w:pPr>
        <w:spacing w:after="0" w:line="252" w:lineRule="auto"/>
        <w:jc w:val="both"/>
        <w:rPr>
          <w:rFonts w:ascii="Verdana" w:hAnsi="Verdana"/>
          <w:sz w:val="20"/>
          <w:szCs w:val="20"/>
        </w:rPr>
      </w:pPr>
      <w:r w:rsidRPr="002A2F53">
        <w:rPr>
          <w:rFonts w:ascii="Verdana" w:hAnsi="Verdana"/>
          <w:bCs/>
          <w:sz w:val="20"/>
          <w:szCs w:val="20"/>
        </w:rPr>
        <w:t xml:space="preserve">Da ich zurzeit noch nicht über die Statistiken für das Jahr 2015 verfüge, kann ich auch noch nicht beurteilen, ob die Zahl der </w:t>
      </w:r>
      <w:r w:rsidRPr="002A2F53">
        <w:rPr>
          <w:rFonts w:ascii="Verdana" w:hAnsi="Verdana"/>
          <w:sz w:val="20"/>
          <w:szCs w:val="20"/>
        </w:rPr>
        <w:t>überschuldeten Haushalte gestiegen ist. Auch der angesprochene Bericht vom Grenz-Echo gibt dazu keine Informationen. Statistisch kann auf Landesebene festgestellt werden, das</w:t>
      </w:r>
      <w:r w:rsidR="00990113">
        <w:rPr>
          <w:rFonts w:ascii="Verdana" w:hAnsi="Verdana"/>
          <w:sz w:val="20"/>
          <w:szCs w:val="20"/>
        </w:rPr>
        <w:t>s</w:t>
      </w:r>
      <w:r w:rsidRPr="002A2F53">
        <w:rPr>
          <w:rFonts w:ascii="Verdana" w:hAnsi="Verdana"/>
          <w:sz w:val="20"/>
          <w:szCs w:val="20"/>
        </w:rPr>
        <w:t xml:space="preserve"> </w:t>
      </w:r>
      <w:r w:rsidR="004E4E5C">
        <w:rPr>
          <w:rFonts w:ascii="Verdana" w:hAnsi="Verdana"/>
          <w:sz w:val="20"/>
          <w:szCs w:val="20"/>
        </w:rPr>
        <w:t>zwischen 2007 und 2014, durch die</w:t>
      </w:r>
      <w:bookmarkStart w:id="0" w:name="_GoBack"/>
      <w:bookmarkEnd w:id="0"/>
      <w:r w:rsidRPr="002A2F53">
        <w:rPr>
          <w:rFonts w:ascii="Verdana" w:hAnsi="Verdana"/>
          <w:sz w:val="20"/>
          <w:szCs w:val="20"/>
        </w:rPr>
        <w:t xml:space="preserve"> Auswirkungen der Finanz- und Wirtschaftskrise, die Anzahl der überschuldeten Menschen von 280.000 auf 350.000 gestiegen ist. In der DG sind die Zahlen zwischen 2013 und 2014 zurückgegangen.</w:t>
      </w:r>
    </w:p>
    <w:p w:rsidR="002A2F53" w:rsidRPr="002A2F53" w:rsidRDefault="002A2F53" w:rsidP="002A2F53">
      <w:pPr>
        <w:spacing w:after="0" w:line="252" w:lineRule="auto"/>
        <w:jc w:val="both"/>
        <w:rPr>
          <w:rFonts w:ascii="Verdana" w:hAnsi="Verdana"/>
          <w:sz w:val="20"/>
          <w:szCs w:val="20"/>
        </w:rPr>
      </w:pPr>
    </w:p>
    <w:p w:rsidR="002A2F53" w:rsidRPr="002A2F53" w:rsidRDefault="002A2F53" w:rsidP="002A2F53">
      <w:pPr>
        <w:spacing w:after="0" w:line="252" w:lineRule="auto"/>
        <w:jc w:val="both"/>
        <w:rPr>
          <w:rFonts w:ascii="Verdana" w:hAnsi="Verdana"/>
          <w:sz w:val="20"/>
          <w:szCs w:val="20"/>
        </w:rPr>
      </w:pPr>
    </w:p>
    <w:p w:rsidR="002A2F53" w:rsidRDefault="00CC2AFA" w:rsidP="002A2F53">
      <w:pPr>
        <w:spacing w:after="0" w:line="252" w:lineRule="auto"/>
        <w:jc w:val="both"/>
        <w:rPr>
          <w:rFonts w:ascii="Verdana" w:hAnsi="Verdana"/>
          <w:bCs/>
          <w:sz w:val="20"/>
          <w:szCs w:val="20"/>
        </w:rPr>
      </w:pPr>
      <w:r>
        <w:rPr>
          <w:rFonts w:ascii="Verdana" w:hAnsi="Verdana"/>
          <w:sz w:val="20"/>
          <w:szCs w:val="20"/>
        </w:rPr>
        <w:t>Der Beschluss der Föderalregierung, die Gehälter einzufrieren, wird jedoch kaum zu einer Besserung führen.</w:t>
      </w:r>
      <w:r w:rsidR="002A2F53" w:rsidRPr="002A2F53">
        <w:rPr>
          <w:rFonts w:ascii="Verdana" w:hAnsi="Verdana"/>
          <w:sz w:val="20"/>
          <w:szCs w:val="20"/>
        </w:rPr>
        <w:t xml:space="preserve"> </w:t>
      </w:r>
      <w:r>
        <w:rPr>
          <w:rFonts w:ascii="Verdana" w:hAnsi="Verdana"/>
          <w:sz w:val="20"/>
          <w:szCs w:val="20"/>
        </w:rPr>
        <w:t>Denn nicht zuletzt angemessen entlohnte</w:t>
      </w:r>
      <w:r w:rsidR="002A2F53" w:rsidRPr="002A2F53">
        <w:rPr>
          <w:rFonts w:ascii="Verdana" w:hAnsi="Verdana"/>
          <w:sz w:val="20"/>
          <w:szCs w:val="20"/>
        </w:rPr>
        <w:t xml:space="preserve"> Arbeitsplätze können den </w:t>
      </w:r>
      <w:r w:rsidR="002A2F53" w:rsidRPr="002A2F53">
        <w:rPr>
          <w:rFonts w:ascii="Verdana" w:hAnsi="Verdana"/>
          <w:bCs/>
          <w:sz w:val="20"/>
          <w:szCs w:val="20"/>
        </w:rPr>
        <w:t>Menschen mit Überschuldung helfen, sich aus dieser Notlage zu befreien.</w:t>
      </w:r>
    </w:p>
    <w:p w:rsidR="002A2F53" w:rsidRPr="002A2F53" w:rsidRDefault="002A2F53" w:rsidP="002A2F53">
      <w:pPr>
        <w:spacing w:after="0" w:line="252" w:lineRule="auto"/>
        <w:jc w:val="both"/>
        <w:rPr>
          <w:rFonts w:ascii="Verdana" w:hAnsi="Verdana"/>
          <w:bCs/>
          <w:sz w:val="20"/>
          <w:szCs w:val="20"/>
        </w:rPr>
      </w:pPr>
    </w:p>
    <w:p w:rsidR="002A2F53" w:rsidRPr="002A2F53" w:rsidRDefault="002A2F53" w:rsidP="002A2F53">
      <w:pPr>
        <w:spacing w:after="0"/>
        <w:rPr>
          <w:rFonts w:ascii="Verdana" w:hAnsi="Verdana"/>
          <w:sz w:val="20"/>
          <w:szCs w:val="20"/>
        </w:rPr>
      </w:pPr>
    </w:p>
    <w:p w:rsidR="002A2F53" w:rsidRPr="002A2F53" w:rsidRDefault="00CC2AFA" w:rsidP="002A2F53">
      <w:pPr>
        <w:spacing w:after="0"/>
        <w:rPr>
          <w:rFonts w:ascii="Verdana" w:hAnsi="Verdana"/>
          <w:sz w:val="20"/>
          <w:szCs w:val="20"/>
        </w:rPr>
      </w:pPr>
      <w:r>
        <w:rPr>
          <w:rFonts w:ascii="Verdana" w:hAnsi="Verdana"/>
          <w:sz w:val="20"/>
          <w:szCs w:val="20"/>
        </w:rPr>
        <w:t>In der DG gibt es verschiedene präventive Maßnahmen</w:t>
      </w:r>
      <w:r w:rsidR="002A2F53" w:rsidRPr="002A2F53">
        <w:rPr>
          <w:rFonts w:ascii="Verdana" w:hAnsi="Verdana"/>
          <w:sz w:val="20"/>
          <w:szCs w:val="20"/>
        </w:rPr>
        <w:t>, die im Bereich Schuldnerberatung angeboten werden. Neben der Verbrau</w:t>
      </w:r>
      <w:r>
        <w:rPr>
          <w:rFonts w:ascii="Verdana" w:hAnsi="Verdana"/>
          <w:sz w:val="20"/>
          <w:szCs w:val="20"/>
        </w:rPr>
        <w:t>cherschutzzentrale und den ÖSHZ</w:t>
      </w:r>
      <w:r w:rsidR="002A2F53" w:rsidRPr="002A2F53">
        <w:rPr>
          <w:rFonts w:ascii="Verdana" w:hAnsi="Verdana"/>
          <w:sz w:val="20"/>
          <w:szCs w:val="20"/>
        </w:rPr>
        <w:t xml:space="preserve"> sind auch Einrichtungen wie </w:t>
      </w:r>
      <w:proofErr w:type="spellStart"/>
      <w:r w:rsidR="002A2F53" w:rsidRPr="002A2F53">
        <w:rPr>
          <w:rFonts w:ascii="Verdana" w:hAnsi="Verdana"/>
          <w:sz w:val="20"/>
          <w:szCs w:val="20"/>
        </w:rPr>
        <w:t>Alteo</w:t>
      </w:r>
      <w:proofErr w:type="spellEnd"/>
      <w:r w:rsidR="002A2F53" w:rsidRPr="002A2F53">
        <w:rPr>
          <w:rFonts w:ascii="Verdana" w:hAnsi="Verdana"/>
          <w:sz w:val="20"/>
          <w:szCs w:val="20"/>
        </w:rPr>
        <w:t xml:space="preserve"> </w:t>
      </w:r>
      <w:proofErr w:type="spellStart"/>
      <w:r w:rsidR="002A2F53" w:rsidRPr="002A2F53">
        <w:rPr>
          <w:rFonts w:ascii="Verdana" w:hAnsi="Verdana"/>
          <w:sz w:val="20"/>
          <w:szCs w:val="20"/>
        </w:rPr>
        <w:t>VoG</w:t>
      </w:r>
      <w:proofErr w:type="spellEnd"/>
      <w:r w:rsidR="002A2F53" w:rsidRPr="002A2F53">
        <w:rPr>
          <w:rFonts w:ascii="Verdana" w:hAnsi="Verdana"/>
          <w:sz w:val="20"/>
          <w:szCs w:val="20"/>
        </w:rPr>
        <w:t xml:space="preserve">, </w:t>
      </w:r>
      <w:proofErr w:type="spellStart"/>
      <w:r w:rsidR="002A2F53" w:rsidRPr="002A2F53">
        <w:rPr>
          <w:rFonts w:ascii="Verdana" w:hAnsi="Verdana"/>
          <w:sz w:val="20"/>
          <w:szCs w:val="20"/>
        </w:rPr>
        <w:t>Credal</w:t>
      </w:r>
      <w:proofErr w:type="spellEnd"/>
      <w:r w:rsidR="002A2F53" w:rsidRPr="002A2F53">
        <w:rPr>
          <w:rFonts w:ascii="Verdana" w:hAnsi="Verdana"/>
          <w:sz w:val="20"/>
          <w:szCs w:val="20"/>
        </w:rPr>
        <w:t xml:space="preserve"> </w:t>
      </w:r>
      <w:proofErr w:type="spellStart"/>
      <w:r w:rsidR="002A2F53" w:rsidRPr="002A2F53">
        <w:rPr>
          <w:rFonts w:ascii="Verdana" w:hAnsi="Verdana"/>
          <w:sz w:val="20"/>
          <w:szCs w:val="20"/>
        </w:rPr>
        <w:t>VoG</w:t>
      </w:r>
      <w:proofErr w:type="spellEnd"/>
      <w:r w:rsidR="002A2F53" w:rsidRPr="002A2F53">
        <w:rPr>
          <w:rFonts w:ascii="Verdana" w:hAnsi="Verdana"/>
          <w:sz w:val="20"/>
          <w:szCs w:val="20"/>
        </w:rPr>
        <w:t xml:space="preserve"> und das Ministerium in diesem Bereich tätig.</w:t>
      </w:r>
    </w:p>
    <w:p w:rsidR="00CC2AFA" w:rsidRDefault="002A2F53" w:rsidP="002A2F53">
      <w:pPr>
        <w:spacing w:after="0"/>
        <w:rPr>
          <w:rFonts w:ascii="Verdana" w:hAnsi="Verdana"/>
          <w:sz w:val="20"/>
          <w:szCs w:val="20"/>
        </w:rPr>
      </w:pPr>
      <w:r w:rsidRPr="002A2F53">
        <w:rPr>
          <w:rFonts w:ascii="Verdana" w:hAnsi="Verdana"/>
          <w:sz w:val="20"/>
          <w:szCs w:val="20"/>
        </w:rPr>
        <w:t xml:space="preserve">Die Verbraucherschutzzentrale </w:t>
      </w:r>
      <w:proofErr w:type="spellStart"/>
      <w:r w:rsidRPr="002A2F53">
        <w:rPr>
          <w:rFonts w:ascii="Verdana" w:hAnsi="Verdana"/>
          <w:sz w:val="20"/>
          <w:szCs w:val="20"/>
        </w:rPr>
        <w:t>VoG</w:t>
      </w:r>
      <w:proofErr w:type="spellEnd"/>
      <w:r w:rsidRPr="002A2F53">
        <w:rPr>
          <w:rFonts w:ascii="Verdana" w:hAnsi="Verdana"/>
          <w:sz w:val="20"/>
          <w:szCs w:val="20"/>
        </w:rPr>
        <w:t xml:space="preserve"> ist als Referenzzentrum im Bereich der Schuldnerberatung anerkannt und als solches durch den Erlass der Regierung zur Schuldnerberatung vom 15. Juni 2004 mit der Präventionsarbeit beauftragt. </w:t>
      </w:r>
    </w:p>
    <w:p w:rsidR="002A2F53" w:rsidRDefault="00CC2AFA" w:rsidP="002A2F53">
      <w:pPr>
        <w:spacing w:after="0"/>
        <w:rPr>
          <w:rFonts w:ascii="Verdana" w:hAnsi="Verdana"/>
          <w:sz w:val="20"/>
          <w:szCs w:val="20"/>
        </w:rPr>
      </w:pPr>
      <w:r>
        <w:rPr>
          <w:rFonts w:ascii="Verdana" w:hAnsi="Verdana"/>
          <w:sz w:val="20"/>
          <w:szCs w:val="20"/>
        </w:rPr>
        <w:t>Die Verbraucherschutzzentrale führt verschiedene Aktionen wie Presseartikel, Radio- oder Fernsehsendungen, Informationsbroschüren, Vorträge und Beratungsgespräche für die allgemeine Öffentlichkeit, die Einrichtungen, für Schüler und Einzelpersonen durch. Eine Übersicht der verschiedenen Sensibilisierungsmaßnahmen füge ich der vorliegenden Antwort bei.</w:t>
      </w:r>
    </w:p>
    <w:p w:rsidR="002A2F53" w:rsidRPr="002A2F53" w:rsidRDefault="002A2F53" w:rsidP="002A2F53">
      <w:pPr>
        <w:spacing w:after="0"/>
        <w:rPr>
          <w:rFonts w:ascii="Verdana" w:hAnsi="Verdana"/>
          <w:sz w:val="20"/>
          <w:szCs w:val="20"/>
        </w:rPr>
      </w:pPr>
    </w:p>
    <w:p w:rsidR="002A2F53" w:rsidRPr="002A2F53" w:rsidRDefault="002A2F53" w:rsidP="002A2F53">
      <w:pPr>
        <w:pStyle w:val="Listenabsatz"/>
        <w:numPr>
          <w:ilvl w:val="0"/>
          <w:numId w:val="14"/>
        </w:numPr>
        <w:spacing w:line="276" w:lineRule="auto"/>
        <w:rPr>
          <w:szCs w:val="20"/>
        </w:rPr>
      </w:pPr>
      <w:r w:rsidRPr="002A2F53">
        <w:rPr>
          <w:rFonts w:eastAsia="Calibri"/>
          <w:szCs w:val="20"/>
        </w:rPr>
        <w:t>Für die allgemeine Öffentlichkeit:</w:t>
      </w:r>
    </w:p>
    <w:p w:rsidR="002A2F53" w:rsidRPr="002A2F53" w:rsidRDefault="002A2F53" w:rsidP="002A2F53">
      <w:pPr>
        <w:pStyle w:val="Listenabsatz"/>
        <w:numPr>
          <w:ilvl w:val="1"/>
          <w:numId w:val="14"/>
        </w:numPr>
        <w:spacing w:line="276" w:lineRule="auto"/>
        <w:rPr>
          <w:rFonts w:eastAsia="MS Mincho"/>
          <w:szCs w:val="20"/>
        </w:rPr>
      </w:pPr>
      <w:r w:rsidRPr="002A2F53">
        <w:rPr>
          <w:rFonts w:eastAsia="Calibri"/>
          <w:szCs w:val="20"/>
        </w:rPr>
        <w:t>Presseartikel, Radio- oder Fernsehsendungen, Faltblätter, Informationsbroschüren, Plakate, Webseiten, etc.;</w:t>
      </w:r>
    </w:p>
    <w:p w:rsidR="002A2F53" w:rsidRPr="002A2F53" w:rsidRDefault="002A2F53" w:rsidP="002A2F53">
      <w:pPr>
        <w:pStyle w:val="Listenabsatz"/>
        <w:numPr>
          <w:ilvl w:val="1"/>
          <w:numId w:val="14"/>
        </w:numPr>
        <w:spacing w:line="276" w:lineRule="auto"/>
        <w:rPr>
          <w:szCs w:val="20"/>
        </w:rPr>
      </w:pPr>
      <w:r w:rsidRPr="002A2F53">
        <w:rPr>
          <w:szCs w:val="20"/>
        </w:rPr>
        <w:t>online Haushaltsbuch</w:t>
      </w:r>
    </w:p>
    <w:p w:rsidR="002A2F53" w:rsidRPr="002A2F53" w:rsidRDefault="002A2F53" w:rsidP="002A2F53">
      <w:pPr>
        <w:pStyle w:val="Listenabsatz"/>
        <w:numPr>
          <w:ilvl w:val="1"/>
          <w:numId w:val="14"/>
        </w:numPr>
        <w:spacing w:line="276" w:lineRule="auto"/>
        <w:rPr>
          <w:szCs w:val="20"/>
        </w:rPr>
      </w:pPr>
      <w:r w:rsidRPr="002A2F53">
        <w:rPr>
          <w:szCs w:val="20"/>
        </w:rPr>
        <w:t>Zeitschrift „Meine Finanzen – eine Frage des Gleichgewichts“ zum downloaden</w:t>
      </w:r>
    </w:p>
    <w:p w:rsidR="002A2F53" w:rsidRPr="002A2F53" w:rsidRDefault="002A2F53" w:rsidP="002A2F53">
      <w:pPr>
        <w:pStyle w:val="Listenabsatz"/>
        <w:numPr>
          <w:ilvl w:val="0"/>
          <w:numId w:val="14"/>
        </w:numPr>
        <w:spacing w:line="276" w:lineRule="auto"/>
        <w:rPr>
          <w:szCs w:val="20"/>
        </w:rPr>
      </w:pPr>
      <w:r w:rsidRPr="002A2F53">
        <w:rPr>
          <w:szCs w:val="20"/>
        </w:rPr>
        <w:t>Für Einrichtungen</w:t>
      </w:r>
    </w:p>
    <w:p w:rsidR="002A2F53" w:rsidRPr="002A2F53" w:rsidRDefault="002A2F53" w:rsidP="002A2F53">
      <w:pPr>
        <w:pStyle w:val="Listenabsatz"/>
        <w:numPr>
          <w:ilvl w:val="1"/>
          <w:numId w:val="14"/>
        </w:numPr>
        <w:spacing w:line="276" w:lineRule="auto"/>
        <w:rPr>
          <w:szCs w:val="20"/>
        </w:rPr>
      </w:pPr>
      <w:r w:rsidRPr="002A2F53">
        <w:rPr>
          <w:szCs w:val="20"/>
        </w:rPr>
        <w:t>Vorträge in Schulen, in Verbraucherschulen, bei Erwachsenenbildungsorganisationen</w:t>
      </w:r>
    </w:p>
    <w:p w:rsidR="002A2F53" w:rsidRPr="002A2F53" w:rsidRDefault="002A2F53" w:rsidP="002A2F53">
      <w:pPr>
        <w:pStyle w:val="Listenabsatz"/>
        <w:numPr>
          <w:ilvl w:val="0"/>
          <w:numId w:val="14"/>
        </w:numPr>
        <w:spacing w:line="276" w:lineRule="auto"/>
        <w:rPr>
          <w:szCs w:val="20"/>
        </w:rPr>
      </w:pPr>
      <w:r w:rsidRPr="002A2F53">
        <w:rPr>
          <w:szCs w:val="20"/>
        </w:rPr>
        <w:t>Für Einrichtungen, die mit Jugendlichen zusammenarbeiten:</w:t>
      </w:r>
    </w:p>
    <w:p w:rsidR="002A2F53" w:rsidRPr="002A2F53" w:rsidRDefault="002A2F53" w:rsidP="002A2F53">
      <w:pPr>
        <w:pStyle w:val="Listenabsatz"/>
        <w:numPr>
          <w:ilvl w:val="1"/>
          <w:numId w:val="14"/>
        </w:numPr>
        <w:spacing w:line="276" w:lineRule="auto"/>
        <w:rPr>
          <w:szCs w:val="20"/>
        </w:rPr>
      </w:pPr>
      <w:r w:rsidRPr="002A2F53">
        <w:rPr>
          <w:szCs w:val="20"/>
        </w:rPr>
        <w:t xml:space="preserve">Zur Verfügungsstellung des Gesellschaftsspiels „Global Player“. Ziel des Spiels ist es, dass Jugendliche über ihr Konsumverhalten nachdenken. </w:t>
      </w:r>
    </w:p>
    <w:p w:rsidR="002A2F53" w:rsidRPr="002A2F53" w:rsidRDefault="002A2F53" w:rsidP="002A2F53">
      <w:pPr>
        <w:pStyle w:val="Listenabsatz"/>
        <w:numPr>
          <w:ilvl w:val="1"/>
          <w:numId w:val="14"/>
        </w:numPr>
        <w:spacing w:line="276" w:lineRule="auto"/>
        <w:rPr>
          <w:szCs w:val="20"/>
        </w:rPr>
      </w:pPr>
      <w:r w:rsidRPr="002A2F53">
        <w:rPr>
          <w:szCs w:val="20"/>
        </w:rPr>
        <w:t xml:space="preserve">Im Rahmen des </w:t>
      </w:r>
      <w:proofErr w:type="spellStart"/>
      <w:r w:rsidRPr="002A2F53">
        <w:rPr>
          <w:szCs w:val="20"/>
        </w:rPr>
        <w:t>Interreg</w:t>
      </w:r>
      <w:proofErr w:type="spellEnd"/>
      <w:r w:rsidRPr="002A2F53">
        <w:rPr>
          <w:szCs w:val="20"/>
        </w:rPr>
        <w:t xml:space="preserve"> IV-Projekts Entwicklung eines Internetspiels für Jugendliche</w:t>
      </w:r>
    </w:p>
    <w:p w:rsidR="002A2F53" w:rsidRPr="002A2F53" w:rsidRDefault="002A2F53" w:rsidP="002A2F53">
      <w:pPr>
        <w:pStyle w:val="Listenabsatz"/>
        <w:numPr>
          <w:ilvl w:val="0"/>
          <w:numId w:val="14"/>
        </w:numPr>
        <w:spacing w:line="276" w:lineRule="auto"/>
        <w:rPr>
          <w:szCs w:val="20"/>
        </w:rPr>
      </w:pPr>
      <w:r w:rsidRPr="002A2F53">
        <w:rPr>
          <w:szCs w:val="20"/>
        </w:rPr>
        <w:t xml:space="preserve">Für Schulen spezifisch: </w:t>
      </w:r>
    </w:p>
    <w:p w:rsidR="002A2F53" w:rsidRPr="002A2F53" w:rsidRDefault="002A2F53" w:rsidP="002A2F53">
      <w:pPr>
        <w:pStyle w:val="Listenabsatz"/>
        <w:numPr>
          <w:ilvl w:val="1"/>
          <w:numId w:val="14"/>
        </w:numPr>
        <w:spacing w:line="276" w:lineRule="auto"/>
        <w:rPr>
          <w:szCs w:val="20"/>
        </w:rPr>
      </w:pPr>
      <w:r w:rsidRPr="002A2F53">
        <w:rPr>
          <w:szCs w:val="20"/>
        </w:rPr>
        <w:t xml:space="preserve">„In </w:t>
      </w:r>
      <w:proofErr w:type="spellStart"/>
      <w:r w:rsidRPr="002A2F53">
        <w:rPr>
          <w:szCs w:val="20"/>
        </w:rPr>
        <w:t>the</w:t>
      </w:r>
      <w:proofErr w:type="spellEnd"/>
      <w:r w:rsidRPr="002A2F53">
        <w:rPr>
          <w:szCs w:val="20"/>
        </w:rPr>
        <w:t xml:space="preserve"> </w:t>
      </w:r>
      <w:proofErr w:type="spellStart"/>
      <w:r w:rsidRPr="002A2F53">
        <w:rPr>
          <w:szCs w:val="20"/>
        </w:rPr>
        <w:t>pocket</w:t>
      </w:r>
      <w:proofErr w:type="spellEnd"/>
      <w:r w:rsidRPr="002A2F53">
        <w:rPr>
          <w:szCs w:val="20"/>
        </w:rPr>
        <w:t>“- Unterrichtshandbuch zum Thema Finanzen für die Lehrkräfte</w:t>
      </w:r>
      <w:r w:rsidR="00B35941">
        <w:rPr>
          <w:szCs w:val="20"/>
        </w:rPr>
        <w:br/>
      </w:r>
      <w:r w:rsidR="00B35941">
        <w:rPr>
          <w:szCs w:val="20"/>
        </w:rPr>
        <w:br/>
      </w:r>
      <w:r w:rsidR="00B35941">
        <w:rPr>
          <w:szCs w:val="20"/>
        </w:rPr>
        <w:br/>
      </w:r>
      <w:r w:rsidR="00B35941">
        <w:rPr>
          <w:szCs w:val="20"/>
        </w:rPr>
        <w:lastRenderedPageBreak/>
        <w:br/>
      </w:r>
      <w:r w:rsidR="00B35941">
        <w:rPr>
          <w:szCs w:val="20"/>
        </w:rPr>
        <w:br/>
      </w:r>
    </w:p>
    <w:p w:rsidR="002A2F53" w:rsidRPr="002A2F53" w:rsidRDefault="002A2F53" w:rsidP="002A2F53">
      <w:pPr>
        <w:pStyle w:val="Listenabsatz"/>
        <w:numPr>
          <w:ilvl w:val="0"/>
          <w:numId w:val="14"/>
        </w:numPr>
        <w:spacing w:line="276" w:lineRule="auto"/>
        <w:rPr>
          <w:szCs w:val="20"/>
        </w:rPr>
      </w:pPr>
      <w:r w:rsidRPr="002A2F53">
        <w:rPr>
          <w:szCs w:val="20"/>
        </w:rPr>
        <w:t>Für Einzelpersonen:</w:t>
      </w:r>
    </w:p>
    <w:p w:rsidR="002A2F53" w:rsidRPr="00B35941" w:rsidRDefault="002A2F53" w:rsidP="002A2F53">
      <w:pPr>
        <w:pStyle w:val="Listenabsatz"/>
        <w:numPr>
          <w:ilvl w:val="1"/>
          <w:numId w:val="14"/>
        </w:numPr>
        <w:spacing w:line="276" w:lineRule="auto"/>
        <w:rPr>
          <w:szCs w:val="20"/>
        </w:rPr>
      </w:pPr>
      <w:r w:rsidRPr="002A2F53">
        <w:rPr>
          <w:szCs w:val="20"/>
        </w:rPr>
        <w:t>Beratung im Bereich Verbraucherschutz, Mietrecht, Energiebereich, Kreditvergabe, Überschuldung</w:t>
      </w:r>
      <w:r w:rsidRPr="002A2F53">
        <w:rPr>
          <w:szCs w:val="20"/>
        </w:rPr>
        <w:br/>
      </w:r>
    </w:p>
    <w:p w:rsidR="002A2F53" w:rsidRDefault="002A2F53" w:rsidP="002A2F53">
      <w:pPr>
        <w:spacing w:after="0"/>
        <w:rPr>
          <w:rFonts w:ascii="Verdana" w:hAnsi="Verdana"/>
          <w:sz w:val="20"/>
          <w:szCs w:val="20"/>
        </w:rPr>
      </w:pPr>
    </w:p>
    <w:p w:rsidR="002A2F53" w:rsidRPr="002A2F53" w:rsidRDefault="002A2F53" w:rsidP="002A2F53">
      <w:pPr>
        <w:spacing w:after="0"/>
        <w:rPr>
          <w:rFonts w:ascii="Verdana" w:hAnsi="Verdana"/>
          <w:sz w:val="20"/>
          <w:szCs w:val="20"/>
        </w:rPr>
      </w:pPr>
      <w:r w:rsidRPr="002A2F53">
        <w:rPr>
          <w:rFonts w:ascii="Verdana" w:hAnsi="Verdana"/>
          <w:sz w:val="20"/>
          <w:szCs w:val="20"/>
        </w:rPr>
        <w:t>Die ÖSHZ bieten auf Grundlage von Artikel 57 §1 Absatz 2 des Grundlagengesetzes über die ÖSHZ ebenfalls vorbeugende Unterstützung an. Die wichtigste präventive Ma</w:t>
      </w:r>
      <w:r w:rsidRPr="002A2F53">
        <w:rPr>
          <w:rFonts w:ascii="Verdana" w:hAnsi="Verdana" w:cs="Arial"/>
          <w:sz w:val="20"/>
          <w:szCs w:val="20"/>
        </w:rPr>
        <w:t>ßnahme im Bereich Schuldnerberatung ist</w:t>
      </w:r>
      <w:r w:rsidRPr="002A2F53">
        <w:rPr>
          <w:rFonts w:ascii="Verdana" w:hAnsi="Verdana"/>
          <w:sz w:val="20"/>
          <w:szCs w:val="20"/>
        </w:rPr>
        <w:t xml:space="preserve"> die finanzielle Begleitung.</w:t>
      </w:r>
    </w:p>
    <w:p w:rsidR="002A2F53" w:rsidRDefault="002A2F53" w:rsidP="002A2F53">
      <w:pPr>
        <w:spacing w:after="0"/>
        <w:rPr>
          <w:rFonts w:ascii="Verdana" w:hAnsi="Verdana"/>
          <w:sz w:val="20"/>
          <w:szCs w:val="20"/>
        </w:rPr>
      </w:pPr>
    </w:p>
    <w:p w:rsidR="002A2F53" w:rsidRDefault="002A2F53" w:rsidP="002A2F53">
      <w:pPr>
        <w:spacing w:after="0"/>
        <w:rPr>
          <w:rFonts w:ascii="Verdana" w:hAnsi="Verdana"/>
          <w:sz w:val="20"/>
          <w:szCs w:val="20"/>
        </w:rPr>
      </w:pPr>
    </w:p>
    <w:p w:rsidR="002A2F53" w:rsidRDefault="002A2F53" w:rsidP="002A2F53">
      <w:pPr>
        <w:spacing w:after="0"/>
        <w:rPr>
          <w:rFonts w:ascii="Verdana" w:hAnsi="Verdana"/>
          <w:sz w:val="20"/>
          <w:szCs w:val="20"/>
        </w:rPr>
      </w:pPr>
      <w:r w:rsidRPr="002A2F53">
        <w:rPr>
          <w:rFonts w:ascii="Verdana" w:hAnsi="Verdana"/>
          <w:sz w:val="20"/>
          <w:szCs w:val="20"/>
        </w:rPr>
        <w:t xml:space="preserve">Ein weiterer wichtiger Bereich ist die sozial-berufliche Eingliederung. Des Weiteren beraten die ÖSHZ im Bereich Energie oder helfen bei der </w:t>
      </w:r>
      <w:r>
        <w:rPr>
          <w:rFonts w:ascii="Verdana" w:hAnsi="Verdana"/>
          <w:sz w:val="20"/>
          <w:szCs w:val="20"/>
        </w:rPr>
        <w:t>Suche nach günstigerem Wohnraum</w:t>
      </w:r>
      <w:r w:rsidRPr="002A2F53">
        <w:rPr>
          <w:rFonts w:ascii="Verdana" w:hAnsi="Verdana"/>
          <w:sz w:val="20"/>
          <w:szCs w:val="20"/>
        </w:rPr>
        <w:t>.</w:t>
      </w:r>
    </w:p>
    <w:p w:rsidR="002A2F53" w:rsidRDefault="002A2F53" w:rsidP="002A2F53">
      <w:pPr>
        <w:spacing w:after="0"/>
        <w:rPr>
          <w:rFonts w:ascii="Verdana" w:hAnsi="Verdana"/>
          <w:sz w:val="20"/>
          <w:szCs w:val="20"/>
        </w:rPr>
      </w:pPr>
    </w:p>
    <w:p w:rsidR="002A2F53" w:rsidRPr="002A2F53" w:rsidRDefault="002A2F53" w:rsidP="002A2F53">
      <w:pPr>
        <w:spacing w:after="0"/>
        <w:rPr>
          <w:rFonts w:ascii="Verdana" w:hAnsi="Verdana"/>
          <w:sz w:val="20"/>
          <w:szCs w:val="20"/>
        </w:rPr>
      </w:pPr>
    </w:p>
    <w:p w:rsidR="002A2F53" w:rsidRDefault="002A2F53" w:rsidP="002A2F53">
      <w:pPr>
        <w:spacing w:after="0"/>
        <w:rPr>
          <w:rFonts w:ascii="Verdana" w:hAnsi="Verdana"/>
          <w:sz w:val="20"/>
          <w:szCs w:val="20"/>
        </w:rPr>
      </w:pPr>
      <w:r w:rsidRPr="002A2F53">
        <w:rPr>
          <w:rFonts w:ascii="Verdana" w:hAnsi="Verdana"/>
          <w:sz w:val="20"/>
          <w:szCs w:val="20"/>
        </w:rPr>
        <w:t xml:space="preserve">Die Erwachsenenbildungsorganisation </w:t>
      </w:r>
      <w:proofErr w:type="spellStart"/>
      <w:r w:rsidRPr="002A2F53">
        <w:rPr>
          <w:rFonts w:ascii="Verdana" w:hAnsi="Verdana"/>
          <w:sz w:val="20"/>
          <w:szCs w:val="20"/>
        </w:rPr>
        <w:t>VoG</w:t>
      </w:r>
      <w:proofErr w:type="spellEnd"/>
      <w:r w:rsidRPr="002A2F53">
        <w:rPr>
          <w:rFonts w:ascii="Verdana" w:hAnsi="Verdana"/>
          <w:sz w:val="20"/>
          <w:szCs w:val="20"/>
        </w:rPr>
        <w:t xml:space="preserve"> </w:t>
      </w:r>
      <w:proofErr w:type="spellStart"/>
      <w:r w:rsidRPr="002A2F53">
        <w:rPr>
          <w:rFonts w:ascii="Verdana" w:hAnsi="Verdana"/>
          <w:sz w:val="20"/>
          <w:szCs w:val="20"/>
        </w:rPr>
        <w:t>Alteo</w:t>
      </w:r>
      <w:proofErr w:type="spellEnd"/>
      <w:r w:rsidRPr="002A2F53">
        <w:rPr>
          <w:rFonts w:ascii="Verdana" w:hAnsi="Verdana"/>
          <w:sz w:val="20"/>
          <w:szCs w:val="20"/>
        </w:rPr>
        <w:t xml:space="preserve"> bietet den Kurs: „Mein persönliches Budget – den Umgang mit Geld üben“ an.</w:t>
      </w:r>
    </w:p>
    <w:p w:rsidR="00B35941" w:rsidRDefault="00B35941" w:rsidP="002A2F53">
      <w:pPr>
        <w:spacing w:after="0"/>
        <w:rPr>
          <w:rFonts w:ascii="Verdana" w:hAnsi="Verdana"/>
          <w:sz w:val="20"/>
          <w:szCs w:val="20"/>
        </w:rPr>
      </w:pPr>
    </w:p>
    <w:p w:rsidR="00B35941" w:rsidRPr="002A2F53" w:rsidRDefault="00B35941" w:rsidP="002A2F53">
      <w:pPr>
        <w:spacing w:after="0"/>
        <w:rPr>
          <w:rFonts w:ascii="Verdana" w:hAnsi="Verdana"/>
          <w:sz w:val="20"/>
          <w:szCs w:val="20"/>
        </w:rPr>
      </w:pPr>
    </w:p>
    <w:p w:rsidR="002A2F53" w:rsidRPr="002A2F53" w:rsidRDefault="002A2F53" w:rsidP="002A2F53">
      <w:pPr>
        <w:spacing w:after="0"/>
        <w:rPr>
          <w:rFonts w:ascii="Verdana" w:hAnsi="Verdana"/>
          <w:sz w:val="20"/>
          <w:szCs w:val="20"/>
        </w:rPr>
      </w:pPr>
      <w:r w:rsidRPr="002A2F53">
        <w:rPr>
          <w:rFonts w:ascii="Verdana" w:hAnsi="Verdana"/>
          <w:sz w:val="20"/>
          <w:szCs w:val="20"/>
        </w:rPr>
        <w:t xml:space="preserve">Das Ministerium hat die Broschüre „Schulden über Schulden - was nun?“ herausgegeben und ermöglicht über den „DG Kompass“ auf der Webseite </w:t>
      </w:r>
      <w:proofErr w:type="spellStart"/>
      <w:r w:rsidRPr="002A2F53">
        <w:rPr>
          <w:rFonts w:ascii="Verdana" w:hAnsi="Verdana"/>
          <w:sz w:val="20"/>
          <w:szCs w:val="20"/>
        </w:rPr>
        <w:t>DGlive</w:t>
      </w:r>
      <w:proofErr w:type="spellEnd"/>
      <w:r w:rsidRPr="002A2F53">
        <w:rPr>
          <w:rFonts w:ascii="Verdana" w:hAnsi="Verdana"/>
          <w:sz w:val="20"/>
          <w:szCs w:val="20"/>
        </w:rPr>
        <w:t xml:space="preserve"> die Suche nach Informationen zur Schuldnerberatung.</w:t>
      </w:r>
    </w:p>
    <w:p w:rsidR="002A2F53" w:rsidRDefault="002A2F53" w:rsidP="002A2F53">
      <w:pPr>
        <w:spacing w:after="0"/>
        <w:rPr>
          <w:rFonts w:ascii="Verdana" w:hAnsi="Verdana"/>
          <w:color w:val="1F497D"/>
          <w:sz w:val="20"/>
        </w:rPr>
      </w:pPr>
    </w:p>
    <w:p w:rsidR="006E1DFC" w:rsidRPr="00B35941" w:rsidRDefault="006E1DFC" w:rsidP="00B35941">
      <w:pPr>
        <w:rPr>
          <w:rFonts w:ascii="Verdana" w:hAnsi="Verdana"/>
          <w:sz w:val="20"/>
        </w:rPr>
      </w:pPr>
    </w:p>
    <w:p w:rsidR="00C726B4" w:rsidRDefault="00C726B4" w:rsidP="007D0BB2">
      <w:pPr>
        <w:suppressAutoHyphens/>
        <w:autoSpaceDN w:val="0"/>
        <w:spacing w:after="160" w:line="244" w:lineRule="auto"/>
        <w:jc w:val="center"/>
        <w:textAlignment w:val="baseline"/>
        <w:rPr>
          <w:rFonts w:ascii="Verdana" w:eastAsia="Calibri" w:hAnsi="Verdana" w:cs="Times New Roman"/>
          <w:b/>
          <w:sz w:val="20"/>
          <w:szCs w:val="20"/>
          <w:u w:val="single"/>
        </w:rPr>
      </w:pPr>
    </w:p>
    <w:sectPr w:rsidR="00C726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B9" w:rsidRDefault="009057B9" w:rsidP="0034735F">
      <w:pPr>
        <w:spacing w:after="0" w:line="240" w:lineRule="auto"/>
      </w:pPr>
      <w:r>
        <w:separator/>
      </w:r>
    </w:p>
  </w:endnote>
  <w:endnote w:type="continuationSeparator" w:id="0">
    <w:p w:rsidR="009057B9" w:rsidRDefault="009057B9" w:rsidP="0034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909306077"/>
        <w:docPartObj>
          <w:docPartGallery w:val="Page Numbers (Bottom of Page)"/>
          <w:docPartUnique/>
        </w:docPartObj>
      </w:sdtPr>
      <w:sdtEndPr>
        <w:rPr>
          <w:rFonts w:asciiTheme="minorHAnsi" w:eastAsiaTheme="minorHAnsi" w:hAnsiTheme="minorHAnsi" w:cstheme="minorBidi"/>
          <w:sz w:val="22"/>
          <w:szCs w:val="22"/>
        </w:rPr>
      </w:sdtEndPr>
      <w:sdtContent>
        <w:tr w:rsidR="0034735F">
          <w:trPr>
            <w:trHeight w:val="727"/>
          </w:trPr>
          <w:tc>
            <w:tcPr>
              <w:tcW w:w="4000" w:type="pct"/>
              <w:tcBorders>
                <w:right w:val="triple" w:sz="4" w:space="0" w:color="4F81BD" w:themeColor="accent1"/>
              </w:tcBorders>
            </w:tcPr>
            <w:p w:rsidR="0034735F" w:rsidRDefault="0034735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4735F" w:rsidRDefault="0034735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E4E5C">
                <w:rPr>
                  <w:noProof/>
                </w:rPr>
                <w:t>2</w:t>
              </w:r>
              <w:r>
                <w:fldChar w:fldCharType="end"/>
              </w:r>
            </w:p>
          </w:tc>
        </w:tr>
      </w:sdtContent>
    </w:sdt>
  </w:tbl>
  <w:p w:rsidR="0034735F" w:rsidRDefault="003473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B9" w:rsidRDefault="009057B9" w:rsidP="0034735F">
      <w:pPr>
        <w:spacing w:after="0" w:line="240" w:lineRule="auto"/>
      </w:pPr>
      <w:r>
        <w:separator/>
      </w:r>
    </w:p>
  </w:footnote>
  <w:footnote w:type="continuationSeparator" w:id="0">
    <w:p w:rsidR="009057B9" w:rsidRDefault="009057B9" w:rsidP="0034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r>
      <w:rPr>
        <w:noProof/>
        <w:lang w:eastAsia="de-DE"/>
      </w:rPr>
      <w:drawing>
        <wp:inline distT="0" distB="0" distL="0" distR="0" wp14:anchorId="25FBFEEB" wp14:editId="4F6F3830">
          <wp:extent cx="1012190" cy="932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32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A1B"/>
    <w:multiLevelType w:val="hybridMultilevel"/>
    <w:tmpl w:val="B73E5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D3897"/>
    <w:multiLevelType w:val="hybridMultilevel"/>
    <w:tmpl w:val="A5A0934C"/>
    <w:lvl w:ilvl="0" w:tplc="43381D7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98808C6"/>
    <w:multiLevelType w:val="hybridMultilevel"/>
    <w:tmpl w:val="E77AEDE8"/>
    <w:lvl w:ilvl="0" w:tplc="8FF42384">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FB27921"/>
    <w:multiLevelType w:val="hybridMultilevel"/>
    <w:tmpl w:val="C66CD7BE"/>
    <w:lvl w:ilvl="0" w:tplc="CA6AB9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836952"/>
    <w:multiLevelType w:val="hybridMultilevel"/>
    <w:tmpl w:val="9634D74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0261F0"/>
    <w:multiLevelType w:val="hybridMultilevel"/>
    <w:tmpl w:val="C66CD7BE"/>
    <w:lvl w:ilvl="0" w:tplc="CA6AB9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CFE78F0"/>
    <w:multiLevelType w:val="hybridMultilevel"/>
    <w:tmpl w:val="57F23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134469"/>
    <w:multiLevelType w:val="hybridMultilevel"/>
    <w:tmpl w:val="84EA6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B5D5805"/>
    <w:multiLevelType w:val="hybridMultilevel"/>
    <w:tmpl w:val="528E6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CB726E8"/>
    <w:multiLevelType w:val="hybridMultilevel"/>
    <w:tmpl w:val="8EEEED44"/>
    <w:lvl w:ilvl="0" w:tplc="FAC0354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424"/>
    <w:multiLevelType w:val="hybridMultilevel"/>
    <w:tmpl w:val="84EE4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3D56FA"/>
    <w:multiLevelType w:val="hybridMultilevel"/>
    <w:tmpl w:val="7C507910"/>
    <w:lvl w:ilvl="0" w:tplc="3EE0957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814CBD"/>
    <w:multiLevelType w:val="hybridMultilevel"/>
    <w:tmpl w:val="B9CE9D0E"/>
    <w:lvl w:ilvl="0" w:tplc="F1EA3CC0">
      <w:start w:val="1"/>
      <w:numFmt w:val="decimal"/>
      <w:lvlText w:val="%1."/>
      <w:lvlJc w:val="left"/>
      <w:pPr>
        <w:ind w:left="765" w:hanging="4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num>
  <w:num w:numId="7">
    <w:abstractNumId w:val="7"/>
  </w:num>
  <w:num w:numId="8">
    <w:abstractNumId w:val="8"/>
  </w:num>
  <w:num w:numId="9">
    <w:abstractNumId w:val="9"/>
  </w:num>
  <w:num w:numId="10">
    <w:abstractNumId w:val="6"/>
  </w:num>
  <w:num w:numId="11">
    <w:abstractNumId w:val="10"/>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A"/>
    <w:rsid w:val="00027697"/>
    <w:rsid w:val="00073AF6"/>
    <w:rsid w:val="002A2F53"/>
    <w:rsid w:val="002C01DA"/>
    <w:rsid w:val="002F792C"/>
    <w:rsid w:val="0034735F"/>
    <w:rsid w:val="00367175"/>
    <w:rsid w:val="003843E7"/>
    <w:rsid w:val="003C3DB6"/>
    <w:rsid w:val="004E4E5C"/>
    <w:rsid w:val="0053618A"/>
    <w:rsid w:val="00577B8F"/>
    <w:rsid w:val="00597DA4"/>
    <w:rsid w:val="005C6064"/>
    <w:rsid w:val="005D615F"/>
    <w:rsid w:val="00677002"/>
    <w:rsid w:val="006E1DFC"/>
    <w:rsid w:val="00722CE8"/>
    <w:rsid w:val="00723305"/>
    <w:rsid w:val="00740D7E"/>
    <w:rsid w:val="00762D3B"/>
    <w:rsid w:val="00796802"/>
    <w:rsid w:val="007D0BB2"/>
    <w:rsid w:val="007E68D3"/>
    <w:rsid w:val="008554FC"/>
    <w:rsid w:val="009057B9"/>
    <w:rsid w:val="0095226B"/>
    <w:rsid w:val="00980894"/>
    <w:rsid w:val="00990113"/>
    <w:rsid w:val="00A22445"/>
    <w:rsid w:val="00A55771"/>
    <w:rsid w:val="00A81869"/>
    <w:rsid w:val="00B34BAE"/>
    <w:rsid w:val="00B35941"/>
    <w:rsid w:val="00B75168"/>
    <w:rsid w:val="00BC3A45"/>
    <w:rsid w:val="00BF362F"/>
    <w:rsid w:val="00C726B4"/>
    <w:rsid w:val="00CC2AFA"/>
    <w:rsid w:val="00D27BF2"/>
    <w:rsid w:val="00DA4002"/>
    <w:rsid w:val="00EA207F"/>
    <w:rsid w:val="00F153C0"/>
    <w:rsid w:val="00FF3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445"/>
    <w:pPr>
      <w:spacing w:after="0" w:line="259" w:lineRule="auto"/>
      <w:ind w:left="720"/>
      <w:contextualSpacing/>
    </w:pPr>
    <w:rPr>
      <w:rFonts w:ascii="Verdana" w:hAnsi="Verdana"/>
      <w:sz w:val="20"/>
    </w:rPr>
  </w:style>
  <w:style w:type="character" w:customStyle="1" w:styleId="StandardWebZchn">
    <w:name w:val="Standard (Web) Zchn"/>
    <w:rsid w:val="007D0BB2"/>
    <w:rPr>
      <w:rFonts w:ascii="Arial Unicode MS" w:eastAsia="Arial Unicode MS" w:hAnsi="Arial Unicode MS" w:cs="Tahoma"/>
      <w:sz w:val="24"/>
      <w:szCs w:val="24"/>
      <w:lang w:val="de-DE" w:eastAsia="de-DE" w:bidi="ar-SA"/>
    </w:rPr>
  </w:style>
  <w:style w:type="paragraph" w:styleId="Titel">
    <w:name w:val="Title"/>
    <w:basedOn w:val="Standard"/>
    <w:next w:val="Standard"/>
    <w:link w:val="TitelZchn"/>
    <w:uiPriority w:val="10"/>
    <w:qFormat/>
    <w:rsid w:val="007D0BB2"/>
    <w:pPr>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0B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47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5F"/>
  </w:style>
  <w:style w:type="paragraph" w:styleId="Fuzeile">
    <w:name w:val="footer"/>
    <w:basedOn w:val="Standard"/>
    <w:link w:val="FuzeileZchn"/>
    <w:uiPriority w:val="99"/>
    <w:unhideWhenUsed/>
    <w:rsid w:val="00347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5F"/>
  </w:style>
  <w:style w:type="paragraph" w:styleId="Sprechblasentext">
    <w:name w:val="Balloon Text"/>
    <w:basedOn w:val="Standard"/>
    <w:link w:val="SprechblasentextZchn"/>
    <w:uiPriority w:val="99"/>
    <w:semiHidden/>
    <w:unhideWhenUsed/>
    <w:rsid w:val="0053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18A"/>
    <w:rPr>
      <w:rFonts w:ascii="Tahoma" w:hAnsi="Tahoma" w:cs="Tahoma"/>
      <w:sz w:val="16"/>
      <w:szCs w:val="16"/>
    </w:rPr>
  </w:style>
  <w:style w:type="character" w:customStyle="1" w:styleId="hps">
    <w:name w:val="hps"/>
    <w:basedOn w:val="Absatz-Standardschriftart"/>
    <w:rsid w:val="00C72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445"/>
    <w:pPr>
      <w:spacing w:after="0" w:line="259" w:lineRule="auto"/>
      <w:ind w:left="720"/>
      <w:contextualSpacing/>
    </w:pPr>
    <w:rPr>
      <w:rFonts w:ascii="Verdana" w:hAnsi="Verdana"/>
      <w:sz w:val="20"/>
    </w:rPr>
  </w:style>
  <w:style w:type="character" w:customStyle="1" w:styleId="StandardWebZchn">
    <w:name w:val="Standard (Web) Zchn"/>
    <w:rsid w:val="007D0BB2"/>
    <w:rPr>
      <w:rFonts w:ascii="Arial Unicode MS" w:eastAsia="Arial Unicode MS" w:hAnsi="Arial Unicode MS" w:cs="Tahoma"/>
      <w:sz w:val="24"/>
      <w:szCs w:val="24"/>
      <w:lang w:val="de-DE" w:eastAsia="de-DE" w:bidi="ar-SA"/>
    </w:rPr>
  </w:style>
  <w:style w:type="paragraph" w:styleId="Titel">
    <w:name w:val="Title"/>
    <w:basedOn w:val="Standard"/>
    <w:next w:val="Standard"/>
    <w:link w:val="TitelZchn"/>
    <w:uiPriority w:val="10"/>
    <w:qFormat/>
    <w:rsid w:val="007D0BB2"/>
    <w:pPr>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0B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47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5F"/>
  </w:style>
  <w:style w:type="paragraph" w:styleId="Fuzeile">
    <w:name w:val="footer"/>
    <w:basedOn w:val="Standard"/>
    <w:link w:val="FuzeileZchn"/>
    <w:uiPriority w:val="99"/>
    <w:unhideWhenUsed/>
    <w:rsid w:val="00347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5F"/>
  </w:style>
  <w:style w:type="paragraph" w:styleId="Sprechblasentext">
    <w:name w:val="Balloon Text"/>
    <w:basedOn w:val="Standard"/>
    <w:link w:val="SprechblasentextZchn"/>
    <w:uiPriority w:val="99"/>
    <w:semiHidden/>
    <w:unhideWhenUsed/>
    <w:rsid w:val="0053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18A"/>
    <w:rPr>
      <w:rFonts w:ascii="Tahoma" w:hAnsi="Tahoma" w:cs="Tahoma"/>
      <w:sz w:val="16"/>
      <w:szCs w:val="16"/>
    </w:rPr>
  </w:style>
  <w:style w:type="character" w:customStyle="1" w:styleId="hps">
    <w:name w:val="hps"/>
    <w:basedOn w:val="Absatz-Standardschriftart"/>
    <w:rsid w:val="00C7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4119">
      <w:bodyDiv w:val="1"/>
      <w:marLeft w:val="0"/>
      <w:marRight w:val="0"/>
      <w:marTop w:val="0"/>
      <w:marBottom w:val="0"/>
      <w:divBdr>
        <w:top w:val="none" w:sz="0" w:space="0" w:color="auto"/>
        <w:left w:val="none" w:sz="0" w:space="0" w:color="auto"/>
        <w:bottom w:val="none" w:sz="0" w:space="0" w:color="auto"/>
        <w:right w:val="none" w:sz="0" w:space="0" w:color="auto"/>
      </w:divBdr>
    </w:div>
    <w:div w:id="680157215">
      <w:bodyDiv w:val="1"/>
      <w:marLeft w:val="0"/>
      <w:marRight w:val="0"/>
      <w:marTop w:val="0"/>
      <w:marBottom w:val="0"/>
      <w:divBdr>
        <w:top w:val="none" w:sz="0" w:space="0" w:color="auto"/>
        <w:left w:val="none" w:sz="0" w:space="0" w:color="auto"/>
        <w:bottom w:val="none" w:sz="0" w:space="0" w:color="auto"/>
        <w:right w:val="none" w:sz="0" w:space="0" w:color="auto"/>
      </w:divBdr>
    </w:div>
    <w:div w:id="832405420">
      <w:bodyDiv w:val="1"/>
      <w:marLeft w:val="0"/>
      <w:marRight w:val="0"/>
      <w:marTop w:val="0"/>
      <w:marBottom w:val="0"/>
      <w:divBdr>
        <w:top w:val="none" w:sz="0" w:space="0" w:color="auto"/>
        <w:left w:val="none" w:sz="0" w:space="0" w:color="auto"/>
        <w:bottom w:val="none" w:sz="0" w:space="0" w:color="auto"/>
        <w:right w:val="none" w:sz="0" w:space="0" w:color="auto"/>
      </w:divBdr>
    </w:div>
    <w:div w:id="1091924677">
      <w:bodyDiv w:val="1"/>
      <w:marLeft w:val="0"/>
      <w:marRight w:val="0"/>
      <w:marTop w:val="0"/>
      <w:marBottom w:val="0"/>
      <w:divBdr>
        <w:top w:val="none" w:sz="0" w:space="0" w:color="auto"/>
        <w:left w:val="none" w:sz="0" w:space="0" w:color="auto"/>
        <w:bottom w:val="none" w:sz="0" w:space="0" w:color="auto"/>
        <w:right w:val="none" w:sz="0" w:space="0" w:color="auto"/>
      </w:divBdr>
    </w:div>
    <w:div w:id="11737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LUEBBERT, Vanessa</dc:creator>
  <cp:lastModifiedBy>MATTAR, Jannis</cp:lastModifiedBy>
  <cp:revision>20</cp:revision>
  <dcterms:created xsi:type="dcterms:W3CDTF">2015-11-04T13:53:00Z</dcterms:created>
  <dcterms:modified xsi:type="dcterms:W3CDTF">2016-01-14T08:16:00Z</dcterms:modified>
</cp:coreProperties>
</file>